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jc w:val="center"/>
        <w:rPr>
          <w:rFonts w:hint="eastAsia" w:ascii="微软雅黑" w:hAnsi="微软雅黑" w:eastAsia="微软雅黑" w:cs="微软雅黑"/>
          <w:b/>
          <w:bCs/>
          <w:color w:val="4B4B4B"/>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教育部关于高校教师师德失范行为</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处理的指导意见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384" w:lineRule="atLeast"/>
        <w:ind w:left="0" w:right="0"/>
        <w:jc w:val="right"/>
        <w:rPr>
          <w:rFonts w:hint="eastAsia" w:ascii="微软雅黑" w:hAnsi="微软雅黑" w:eastAsia="微软雅黑" w:cs="微软雅黑"/>
          <w:color w:val="4B4B4B"/>
          <w:sz w:val="19"/>
          <w:szCs w:val="19"/>
        </w:rPr>
      </w:pPr>
      <w:bookmarkStart w:id="0" w:name="_GoBack"/>
      <w:bookmarkEnd w:id="0"/>
      <w:r>
        <w:rPr>
          <w:rFonts w:hint="eastAsia" w:ascii="微软雅黑" w:hAnsi="微软雅黑" w:eastAsia="微软雅黑" w:cs="微软雅黑"/>
          <w:i w:val="0"/>
          <w:iCs w:val="0"/>
          <w:caps w:val="0"/>
          <w:color w:val="4B4B4B"/>
          <w:spacing w:val="0"/>
          <w:sz w:val="19"/>
          <w:szCs w:val="19"/>
          <w:bdr w:val="none" w:color="auto" w:sz="0" w:space="0"/>
          <w:shd w:val="clear" w:fill="FFFFFF"/>
        </w:rPr>
        <w:t>教师〔2018〕17号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二、高校教师要自觉加强师德修养，严格遵守师德规范，严以律己，为人师表，把教书育人和自我修养结合起来，坚持以德立身、以德立学、以德施教、以德育德。发生师德失范行为，本人要承担相应责任。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四、对师德失范行为的处理，应坚持公平公正、教育与惩处相结合的原则，做到事实清楚、证据确凿、定性准确、处理适当、程序合法、手续完备。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六、高校师德师风建设要坚持权责对等、分级负责、层层落实、失责必问、问责必严的原则。对于相关单位和责任人不履行或不正确履行职责，有下列情形之一的，根据职责权限和责任划分进行问责：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（一）师德师风制度建设、日常教育监督、舆论宣传、预防工作不到位；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（二）师德失范问题排查发现不及时；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（三）对已发现的师德失范行为处置不力、方式不当；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（四）已作出的师德失范行为处理决定落实不到位，师德失范行为整改不彻底；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（五）多次出现师德失范问题或因师德失范行为引起不良社会影响；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（六）其他应当问责的失职失责情形。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七、教师出现师德失范问题，所在院（系）行政主要负责人和党组织主要负责人需向学校分别做出检讨，由学校依据有关规定视情节轻重采取约谈、诫勉谈话、通报批评、纪律处分和组织处理等方式进行问责。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八、教师出现师德失范问题，学校需向上级主管部门做出说明，并引以为戒，进行自查自纠与落实整改。如有学校反复出现师德失范问题，分管校领导应向学校做出检讨，学校应在上级主管部门督导下进行整改。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九、各地各校应当依据本意见制定高校教师师德失范行为负面清单及处理办法，并报上级主管部门备案。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　　十、民办高校的劳动人事管理执行《中华人民共和国劳动合同法》规定，对教师师德失范行为的处理，遵照本指导意见执行。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right"/>
        <w:rPr>
          <w:rFonts w:hint="eastAsia" w:ascii="微软雅黑" w:hAnsi="微软雅黑" w:eastAsia="微软雅黑" w:cs="微软雅黑"/>
          <w:color w:val="4B4B4B"/>
          <w:sz w:val="19"/>
          <w:szCs w:val="19"/>
        </w:rPr>
      </w:pPr>
      <w:r>
        <w:rPr>
          <w:rFonts w:hint="eastAsia" w:ascii="微软雅黑" w:hAnsi="微软雅黑" w:eastAsia="微软雅黑" w:cs="微软雅黑"/>
          <w:i w:val="0"/>
          <w:iCs w:val="0"/>
          <w:caps w:val="0"/>
          <w:color w:val="4B4B4B"/>
          <w:spacing w:val="0"/>
          <w:sz w:val="19"/>
          <w:szCs w:val="19"/>
          <w:bdr w:val="none" w:color="auto" w:sz="0" w:space="0"/>
          <w:shd w:val="clear" w:fill="FFFFFF"/>
        </w:rPr>
        <w:t>2018年11月8日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2IyMWI1OWQ2OGNkNDRjNjA0YWU4Mzc4NzI4MzEifQ=="/>
  </w:docVars>
  <w:rsids>
    <w:rsidRoot w:val="00000000"/>
    <w:rsid w:val="6DF6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2022-10-04T08:38:31Z</dcterms:created>
  <dc:creator>XIII</dc:creator>
  <cp:lastModifiedBy>小苹果</cp:lastModifiedBy>
  <dcterms:modified xsi:type="dcterms:W3CDTF">2022-10-04T08:39:12Z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0ACD0768A8EB4245B441E9D949624AFC</vt:lpwstr>
  </property>
</Properties>
</file>